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CECC" w14:textId="77777777" w:rsidR="008055A1" w:rsidRDefault="008055A1" w:rsidP="008055A1">
      <w:pPr>
        <w:jc w:val="center"/>
        <w:rPr>
          <w:b/>
          <w:bCs/>
        </w:rPr>
      </w:pPr>
      <w:r>
        <w:rPr>
          <w:b/>
          <w:bCs/>
        </w:rPr>
        <w:t>Neuromuscular Blocker Safety Interest Group (NMB SIG)</w:t>
      </w:r>
    </w:p>
    <w:p w14:paraId="75834D7C" w14:textId="77777777" w:rsidR="008055A1" w:rsidRPr="00284BFB" w:rsidRDefault="008055A1" w:rsidP="008055A1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49408508" w14:textId="6A93F101" w:rsidR="008055A1" w:rsidRDefault="008055A1" w:rsidP="008055A1">
      <w:r w:rsidRPr="00D458C9">
        <w:rPr>
          <w:b/>
          <w:bCs/>
        </w:rPr>
        <w:t>Date &amp; Time:</w:t>
      </w:r>
      <w:r>
        <w:rPr>
          <w:b/>
          <w:bCs/>
        </w:rPr>
        <w:t xml:space="preserve"> </w:t>
      </w:r>
      <w:r>
        <w:t xml:space="preserve">Wednesday, </w:t>
      </w:r>
      <w:r w:rsidR="00427000">
        <w:t>January</w:t>
      </w:r>
      <w:r>
        <w:t xml:space="preserve"> 1</w:t>
      </w:r>
      <w:r w:rsidR="00427000">
        <w:t>0</w:t>
      </w:r>
      <w:r>
        <w:t>, 202</w:t>
      </w:r>
      <w:r w:rsidR="00427000">
        <w:t>4</w:t>
      </w:r>
      <w:r>
        <w:t xml:space="preserve">, at </w:t>
      </w:r>
      <w:r w:rsidR="00427000">
        <w:t>8</w:t>
      </w:r>
      <w:r>
        <w:t xml:space="preserve"> </w:t>
      </w:r>
      <w:r w:rsidR="00EB0C0C">
        <w:t>a</w:t>
      </w:r>
      <w:r>
        <w:t>m EST</w:t>
      </w:r>
    </w:p>
    <w:p w14:paraId="4B3C6ED4" w14:textId="77777777" w:rsidR="008055A1" w:rsidRDefault="008055A1" w:rsidP="008055A1">
      <w:pPr>
        <w:rPr>
          <w:b/>
          <w:bCs/>
        </w:rPr>
      </w:pPr>
      <w:r w:rsidRPr="00D458C9">
        <w:rPr>
          <w:b/>
          <w:bCs/>
        </w:rPr>
        <w:t>Attende</w:t>
      </w:r>
      <w:r>
        <w:rPr>
          <w:b/>
          <w:bCs/>
        </w:rPr>
        <w:t>es</w:t>
      </w:r>
      <w:r w:rsidRPr="00D458C9">
        <w:rPr>
          <w:b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5304"/>
        <w:gridCol w:w="2970"/>
      </w:tblGrid>
      <w:tr w:rsidR="008055A1" w:rsidRPr="00F76E4C" w14:paraId="3CF480C3" w14:textId="77777777" w:rsidTr="00EB0C0C">
        <w:trPr>
          <w:jc w:val="center"/>
        </w:trPr>
        <w:tc>
          <w:tcPr>
            <w:tcW w:w="901" w:type="dxa"/>
            <w:shd w:val="clear" w:color="auto" w:fill="E7E6E6" w:themeFill="background2"/>
          </w:tcPr>
          <w:p w14:paraId="68749C92" w14:textId="77777777" w:rsidR="008055A1" w:rsidRPr="00F76E4C" w:rsidRDefault="008055A1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</w:t>
            </w:r>
          </w:p>
        </w:tc>
        <w:tc>
          <w:tcPr>
            <w:tcW w:w="5304" w:type="dxa"/>
            <w:shd w:val="clear" w:color="auto" w:fill="E7E6E6" w:themeFill="background2"/>
          </w:tcPr>
          <w:p w14:paraId="5CA779E9" w14:textId="77777777" w:rsidR="008055A1" w:rsidRPr="00F76E4C" w:rsidRDefault="008055A1" w:rsidP="00EB0C0C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Country</w:t>
            </w:r>
            <w:r>
              <w:rPr>
                <w:rFonts w:cstheme="minorHAnsi"/>
              </w:rPr>
              <w:t xml:space="preserve"> (organization)</w:t>
            </w:r>
          </w:p>
        </w:tc>
        <w:tc>
          <w:tcPr>
            <w:tcW w:w="2970" w:type="dxa"/>
            <w:shd w:val="clear" w:color="auto" w:fill="E7E6E6" w:themeFill="background2"/>
          </w:tcPr>
          <w:p w14:paraId="1FFCB690" w14:textId="77777777" w:rsidR="008055A1" w:rsidRPr="00F76E4C" w:rsidRDefault="008055A1" w:rsidP="00B471EF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Name</w:t>
            </w:r>
          </w:p>
        </w:tc>
      </w:tr>
      <w:tr w:rsidR="0044227F" w:rsidRPr="00F76E4C" w14:paraId="6F050E13" w14:textId="77777777" w:rsidTr="00EB0C0C">
        <w:trPr>
          <w:jc w:val="center"/>
        </w:trPr>
        <w:tc>
          <w:tcPr>
            <w:tcW w:w="901" w:type="dxa"/>
          </w:tcPr>
          <w:p w14:paraId="7975ED88" w14:textId="728694FF" w:rsidR="0044227F" w:rsidRDefault="000E5350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3C268240" w14:textId="45D15BB2" w:rsidR="0044227F" w:rsidRDefault="0044227F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 of Health Abu Dhabi</w:t>
            </w:r>
          </w:p>
        </w:tc>
        <w:tc>
          <w:tcPr>
            <w:tcW w:w="2970" w:type="dxa"/>
          </w:tcPr>
          <w:p w14:paraId="2C5FB73B" w14:textId="02A8116A" w:rsidR="0044227F" w:rsidRDefault="000E5350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Nahed Ali AlR</w:t>
            </w:r>
            <w:r w:rsidR="00252ED3">
              <w:rPr>
                <w:rFonts w:cstheme="minorHAnsi"/>
              </w:rPr>
              <w:t>a</w:t>
            </w:r>
            <w:r>
              <w:rPr>
                <w:rFonts w:cstheme="minorHAnsi"/>
              </w:rPr>
              <w:t>e</w:t>
            </w:r>
            <w:r w:rsidR="00252ED3">
              <w:rPr>
                <w:rFonts w:cstheme="minorHAnsi"/>
              </w:rPr>
              <w:t>e</w:t>
            </w:r>
            <w:r>
              <w:rPr>
                <w:rFonts w:cstheme="minorHAnsi"/>
              </w:rPr>
              <w:t>si</w:t>
            </w:r>
          </w:p>
        </w:tc>
      </w:tr>
      <w:tr w:rsidR="008055A1" w:rsidRPr="00F76E4C" w14:paraId="193E8B74" w14:textId="77777777" w:rsidTr="00EB0C0C">
        <w:trPr>
          <w:jc w:val="center"/>
        </w:trPr>
        <w:tc>
          <w:tcPr>
            <w:tcW w:w="901" w:type="dxa"/>
          </w:tcPr>
          <w:p w14:paraId="0AFC9980" w14:textId="037B0313" w:rsidR="008055A1" w:rsidRPr="00F76E4C" w:rsidRDefault="00371A0C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1799831E" w14:textId="77777777" w:rsidR="008055A1" w:rsidRPr="006A38D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Saudi Arabia (Saudi Food and Drug Authority)</w:t>
            </w:r>
          </w:p>
        </w:tc>
        <w:tc>
          <w:tcPr>
            <w:tcW w:w="2970" w:type="dxa"/>
          </w:tcPr>
          <w:p w14:paraId="7747D18A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Ghadeer Banasser</w:t>
            </w:r>
          </w:p>
        </w:tc>
      </w:tr>
      <w:tr w:rsidR="008055A1" w:rsidRPr="00F76E4C" w14:paraId="18CAAFE3" w14:textId="77777777" w:rsidTr="00EB0C0C">
        <w:trPr>
          <w:jc w:val="center"/>
        </w:trPr>
        <w:tc>
          <w:tcPr>
            <w:tcW w:w="901" w:type="dxa"/>
          </w:tcPr>
          <w:p w14:paraId="0F789F69" w14:textId="013784D5" w:rsidR="008055A1" w:rsidRPr="00F76E4C" w:rsidRDefault="00371A0C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21883073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France (</w:t>
            </w:r>
            <w:proofErr w:type="spellStart"/>
            <w:r>
              <w:rPr>
                <w:rFonts w:cstheme="minorHAnsi"/>
              </w:rPr>
              <w:t>Prescrire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970" w:type="dxa"/>
          </w:tcPr>
          <w:p w14:paraId="00B77330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Étienne Schmitt</w:t>
            </w:r>
          </w:p>
        </w:tc>
      </w:tr>
      <w:tr w:rsidR="008055A1" w:rsidRPr="00F76E4C" w14:paraId="49BAE383" w14:textId="77777777" w:rsidTr="00EB0C0C">
        <w:trPr>
          <w:jc w:val="center"/>
        </w:trPr>
        <w:tc>
          <w:tcPr>
            <w:tcW w:w="901" w:type="dxa"/>
          </w:tcPr>
          <w:p w14:paraId="32CA5AD4" w14:textId="165DE735" w:rsidR="008055A1" w:rsidRPr="00F76E4C" w:rsidRDefault="003A08C8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180B414F" w14:textId="42638B7E" w:rsidR="008055A1" w:rsidRPr="002D3519" w:rsidRDefault="003A08C8" w:rsidP="00B471EF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ISoP</w:t>
            </w:r>
          </w:p>
        </w:tc>
        <w:tc>
          <w:tcPr>
            <w:tcW w:w="2970" w:type="dxa"/>
          </w:tcPr>
          <w:p w14:paraId="02D53E12" w14:textId="0CE05D09" w:rsidR="008055A1" w:rsidRPr="00431312" w:rsidRDefault="003A08C8" w:rsidP="00B471EF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Brian Edwards</w:t>
            </w:r>
          </w:p>
        </w:tc>
      </w:tr>
      <w:tr w:rsidR="008055A1" w:rsidRPr="00F76E4C" w14:paraId="0062E513" w14:textId="77777777" w:rsidTr="00EB0C0C">
        <w:trPr>
          <w:jc w:val="center"/>
        </w:trPr>
        <w:tc>
          <w:tcPr>
            <w:tcW w:w="901" w:type="dxa"/>
          </w:tcPr>
          <w:p w14:paraId="21B6E5CF" w14:textId="094478FA" w:rsidR="008055A1" w:rsidRPr="00F76E4C" w:rsidRDefault="0044227F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009AF465" w14:textId="7930F760" w:rsidR="008055A1" w:rsidRPr="0044227F" w:rsidRDefault="00C774B7" w:rsidP="00C774B7">
            <w:pPr>
              <w:jc w:val="both"/>
              <w:rPr>
                <w:rFonts w:cstheme="minorHAnsi"/>
              </w:rPr>
            </w:pPr>
            <w:r w:rsidRPr="0044227F">
              <w:rPr>
                <w:rFonts w:cstheme="minorHAnsi"/>
              </w:rPr>
              <w:t>Department of Health Abu</w:t>
            </w:r>
            <w:r w:rsidR="0044227F" w:rsidRPr="0044227F">
              <w:rPr>
                <w:rFonts w:cstheme="minorHAnsi"/>
              </w:rPr>
              <w:t xml:space="preserve"> D</w:t>
            </w:r>
            <w:r w:rsidR="0044227F">
              <w:rPr>
                <w:rFonts w:cstheme="minorHAnsi"/>
              </w:rPr>
              <w:t xml:space="preserve">habi </w:t>
            </w:r>
          </w:p>
        </w:tc>
        <w:tc>
          <w:tcPr>
            <w:tcW w:w="2970" w:type="dxa"/>
          </w:tcPr>
          <w:p w14:paraId="539E7106" w14:textId="0CB4A5AC" w:rsidR="008055A1" w:rsidRPr="00431312" w:rsidRDefault="0044227F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Lateef Jamal Al Marzooqi</w:t>
            </w:r>
          </w:p>
        </w:tc>
      </w:tr>
      <w:tr w:rsidR="008055A1" w:rsidRPr="00F76E4C" w14:paraId="170F765E" w14:textId="77777777" w:rsidTr="00EB0C0C">
        <w:trPr>
          <w:jc w:val="center"/>
        </w:trPr>
        <w:tc>
          <w:tcPr>
            <w:tcW w:w="901" w:type="dxa"/>
          </w:tcPr>
          <w:p w14:paraId="6CFACC70" w14:textId="7BC3FFB5" w:rsidR="008055A1" w:rsidRPr="00F76E4C" w:rsidRDefault="00371A0C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6C81C9EA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France (</w:t>
            </w:r>
            <w:r w:rsidRPr="00927497">
              <w:rPr>
                <w:rFonts w:cstheme="minorHAnsi"/>
              </w:rPr>
              <w:t>French Network of Pharmacovigilance Centers</w:t>
            </w:r>
            <w:r>
              <w:rPr>
                <w:rFonts w:cstheme="minorHAnsi"/>
              </w:rPr>
              <w:t>)</w:t>
            </w:r>
          </w:p>
        </w:tc>
        <w:tc>
          <w:tcPr>
            <w:tcW w:w="2970" w:type="dxa"/>
          </w:tcPr>
          <w:p w14:paraId="4A2C0D85" w14:textId="2D9D6A7D" w:rsidR="008055A1" w:rsidRPr="00431312" w:rsidRDefault="008055A1" w:rsidP="00B471EF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Marie</w:t>
            </w:r>
            <w:r w:rsidR="003A08C8">
              <w:rPr>
                <w:rFonts w:cstheme="minorHAnsi"/>
                <w:lang w:val="de-DE"/>
              </w:rPr>
              <w:t xml:space="preserve">-Blanche </w:t>
            </w:r>
            <w:r>
              <w:rPr>
                <w:rFonts w:cstheme="minorHAnsi"/>
                <w:lang w:val="de-DE"/>
              </w:rPr>
              <w:t>Valnet Rabier</w:t>
            </w:r>
          </w:p>
        </w:tc>
      </w:tr>
      <w:tr w:rsidR="008055A1" w:rsidRPr="00F76E4C" w14:paraId="6F7AB338" w14:textId="77777777" w:rsidTr="00EB0C0C">
        <w:trPr>
          <w:jc w:val="center"/>
        </w:trPr>
        <w:tc>
          <w:tcPr>
            <w:tcW w:w="901" w:type="dxa"/>
          </w:tcPr>
          <w:p w14:paraId="473CBFD3" w14:textId="6E8261BC" w:rsidR="008055A1" w:rsidRPr="00F76E4C" w:rsidRDefault="00640BA8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0097ED07" w14:textId="0E6E1AF7" w:rsidR="008055A1" w:rsidRPr="00F76E4C" w:rsidRDefault="00993509" w:rsidP="00B471EF">
            <w:pPr>
              <w:rPr>
                <w:rFonts w:cstheme="minorHAnsi"/>
              </w:rPr>
            </w:pPr>
            <w:r w:rsidRPr="00993509">
              <w:rPr>
                <w:rFonts w:cstheme="minorHAnsi"/>
              </w:rPr>
              <w:t>Columbia (ACQFH Columbian Society of Hospital Pharmacy)</w:t>
            </w:r>
          </w:p>
        </w:tc>
        <w:tc>
          <w:tcPr>
            <w:tcW w:w="2970" w:type="dxa"/>
          </w:tcPr>
          <w:p w14:paraId="5F6CE42E" w14:textId="5641AFCE" w:rsidR="008055A1" w:rsidRPr="00431312" w:rsidRDefault="00640BA8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Claudia L. Pulido</w:t>
            </w:r>
          </w:p>
        </w:tc>
      </w:tr>
      <w:tr w:rsidR="008055A1" w:rsidRPr="00F76E4C" w14:paraId="51776058" w14:textId="77777777" w:rsidTr="00EB0C0C">
        <w:trPr>
          <w:jc w:val="center"/>
        </w:trPr>
        <w:tc>
          <w:tcPr>
            <w:tcW w:w="901" w:type="dxa"/>
          </w:tcPr>
          <w:p w14:paraId="45E22868" w14:textId="61F9ECEC" w:rsidR="008055A1" w:rsidRPr="00F76E4C" w:rsidRDefault="00095C8D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1034FF6B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ISMP Canada</w:t>
            </w:r>
          </w:p>
        </w:tc>
        <w:tc>
          <w:tcPr>
            <w:tcW w:w="2970" w:type="dxa"/>
          </w:tcPr>
          <w:p w14:paraId="5C3752FB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Sylvia Hyland</w:t>
            </w:r>
          </w:p>
        </w:tc>
      </w:tr>
      <w:tr w:rsidR="008055A1" w:rsidRPr="00F76E4C" w14:paraId="243C56B6" w14:textId="77777777" w:rsidTr="00EB0C0C">
        <w:trPr>
          <w:jc w:val="center"/>
        </w:trPr>
        <w:tc>
          <w:tcPr>
            <w:tcW w:w="901" w:type="dxa"/>
          </w:tcPr>
          <w:p w14:paraId="6BB7DECA" w14:textId="2935B82B" w:rsidR="008055A1" w:rsidRPr="00F76E4C" w:rsidRDefault="00371A0C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07EAEEE3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  <w:tc>
          <w:tcPr>
            <w:tcW w:w="2970" w:type="dxa"/>
          </w:tcPr>
          <w:p w14:paraId="5ADB258C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Mary Baker</w:t>
            </w:r>
          </w:p>
        </w:tc>
      </w:tr>
      <w:tr w:rsidR="008055A1" w:rsidRPr="00F76E4C" w14:paraId="2E133399" w14:textId="77777777" w:rsidTr="00EB0C0C">
        <w:trPr>
          <w:jc w:val="center"/>
        </w:trPr>
        <w:tc>
          <w:tcPr>
            <w:tcW w:w="901" w:type="dxa"/>
          </w:tcPr>
          <w:p w14:paraId="39D73858" w14:textId="0CE71561" w:rsidR="008055A1" w:rsidRPr="00F76E4C" w:rsidRDefault="00371A0C" w:rsidP="00B471EF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X</w:t>
            </w:r>
          </w:p>
        </w:tc>
        <w:tc>
          <w:tcPr>
            <w:tcW w:w="5304" w:type="dxa"/>
          </w:tcPr>
          <w:p w14:paraId="1099529A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ISMP Canada</w:t>
            </w:r>
          </w:p>
        </w:tc>
        <w:tc>
          <w:tcPr>
            <w:tcW w:w="2970" w:type="dxa"/>
          </w:tcPr>
          <w:p w14:paraId="65028E1F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Hamilton</w:t>
            </w:r>
          </w:p>
        </w:tc>
      </w:tr>
      <w:tr w:rsidR="008055A1" w:rsidRPr="00F76E4C" w14:paraId="155C661C" w14:textId="77777777" w:rsidTr="00EB0C0C">
        <w:trPr>
          <w:jc w:val="center"/>
        </w:trPr>
        <w:tc>
          <w:tcPr>
            <w:tcW w:w="901" w:type="dxa"/>
          </w:tcPr>
          <w:p w14:paraId="31AF437C" w14:textId="182BCFDB" w:rsidR="008055A1" w:rsidRPr="00F76E4C" w:rsidRDefault="00371A0C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2BBCA9CA" w14:textId="77777777" w:rsidR="008055A1" w:rsidRPr="00F76E4C" w:rsidRDefault="008055A1" w:rsidP="00B471EF">
            <w:pPr>
              <w:tabs>
                <w:tab w:val="center" w:pos="20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ISMP Spain</w:t>
            </w:r>
          </w:p>
        </w:tc>
        <w:tc>
          <w:tcPr>
            <w:tcW w:w="2970" w:type="dxa"/>
          </w:tcPr>
          <w:p w14:paraId="7FCA77A1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Maria Jose Otero</w:t>
            </w:r>
          </w:p>
        </w:tc>
      </w:tr>
      <w:tr w:rsidR="008055A1" w:rsidRPr="00F76E4C" w14:paraId="402CF1E6" w14:textId="77777777" w:rsidTr="00EB0C0C">
        <w:trPr>
          <w:jc w:val="center"/>
        </w:trPr>
        <w:tc>
          <w:tcPr>
            <w:tcW w:w="901" w:type="dxa"/>
          </w:tcPr>
          <w:p w14:paraId="14C5F526" w14:textId="078A5DB5" w:rsidR="008055A1" w:rsidRDefault="000E5350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095A7665" w14:textId="77777777" w:rsidR="008055A1" w:rsidRPr="00F76E4C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Qatar</w:t>
            </w:r>
            <w:r>
              <w:t xml:space="preserve"> </w:t>
            </w:r>
            <w:r w:rsidRPr="00927497">
              <w:rPr>
                <w:rFonts w:cstheme="minorHAnsi"/>
              </w:rPr>
              <w:t>Medication Safety &amp; Quality Center (MSQC)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</w:tcPr>
          <w:p w14:paraId="6E7CAE05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Wessam El Kassem</w:t>
            </w:r>
          </w:p>
        </w:tc>
      </w:tr>
      <w:tr w:rsidR="008055A1" w:rsidRPr="00F76E4C" w14:paraId="5DD51DF3" w14:textId="77777777" w:rsidTr="00EB0C0C">
        <w:trPr>
          <w:trHeight w:val="278"/>
          <w:jc w:val="center"/>
        </w:trPr>
        <w:tc>
          <w:tcPr>
            <w:tcW w:w="901" w:type="dxa"/>
          </w:tcPr>
          <w:p w14:paraId="34E37EF8" w14:textId="4C02F6B8" w:rsidR="008055A1" w:rsidRDefault="00095C8D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168AD28D" w14:textId="77777777" w:rsidR="008055A1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States (ISMP)</w:t>
            </w:r>
          </w:p>
        </w:tc>
        <w:tc>
          <w:tcPr>
            <w:tcW w:w="2970" w:type="dxa"/>
          </w:tcPr>
          <w:p w14:paraId="66BC389F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Michalek</w:t>
            </w:r>
          </w:p>
        </w:tc>
      </w:tr>
      <w:tr w:rsidR="008055A1" w:rsidRPr="00F76E4C" w14:paraId="3ADAADCF" w14:textId="77777777" w:rsidTr="00EB0C0C">
        <w:trPr>
          <w:jc w:val="center"/>
        </w:trPr>
        <w:tc>
          <w:tcPr>
            <w:tcW w:w="901" w:type="dxa"/>
          </w:tcPr>
          <w:p w14:paraId="7E310D09" w14:textId="28BFDAA5" w:rsidR="008055A1" w:rsidRDefault="00095C8D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3ACE1060" w14:textId="77777777" w:rsidR="008055A1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States (ISMP)</w:t>
            </w:r>
          </w:p>
        </w:tc>
        <w:tc>
          <w:tcPr>
            <w:tcW w:w="2970" w:type="dxa"/>
          </w:tcPr>
          <w:p w14:paraId="0E570154" w14:textId="77777777" w:rsidR="008055A1" w:rsidRPr="00431312" w:rsidRDefault="008055A1" w:rsidP="00B471EF">
            <w:pPr>
              <w:rPr>
                <w:rFonts w:cstheme="minorHAnsi"/>
                <w:color w:val="444444"/>
                <w:shd w:val="clear" w:color="auto" w:fill="FBFBFB"/>
              </w:rPr>
            </w:pPr>
            <w:r>
              <w:rPr>
                <w:rFonts w:cstheme="minorHAnsi"/>
              </w:rPr>
              <w:t>Michael Cohen</w:t>
            </w:r>
          </w:p>
        </w:tc>
      </w:tr>
      <w:tr w:rsidR="008055A1" w:rsidRPr="00F76E4C" w14:paraId="2FF364A5" w14:textId="77777777" w:rsidTr="00EB0C0C">
        <w:trPr>
          <w:jc w:val="center"/>
        </w:trPr>
        <w:tc>
          <w:tcPr>
            <w:tcW w:w="901" w:type="dxa"/>
          </w:tcPr>
          <w:p w14:paraId="724AC42D" w14:textId="6333B1B3" w:rsidR="008055A1" w:rsidRDefault="00095C8D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3954D45B" w14:textId="77777777" w:rsidR="008055A1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States (advisor)</w:t>
            </w:r>
          </w:p>
        </w:tc>
        <w:tc>
          <w:tcPr>
            <w:tcW w:w="2970" w:type="dxa"/>
          </w:tcPr>
          <w:p w14:paraId="06637104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Keith Wieland</w:t>
            </w:r>
          </w:p>
        </w:tc>
      </w:tr>
      <w:tr w:rsidR="008055A1" w:rsidRPr="00F76E4C" w14:paraId="67C7C9D7" w14:textId="77777777" w:rsidTr="00EB0C0C">
        <w:trPr>
          <w:jc w:val="center"/>
        </w:trPr>
        <w:tc>
          <w:tcPr>
            <w:tcW w:w="901" w:type="dxa"/>
          </w:tcPr>
          <w:p w14:paraId="2768DEA4" w14:textId="5134FDFD" w:rsidR="008055A1" w:rsidRDefault="00095C8D" w:rsidP="00B47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304" w:type="dxa"/>
          </w:tcPr>
          <w:p w14:paraId="7D32051A" w14:textId="77777777" w:rsidR="008055A1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States (advisor)</w:t>
            </w:r>
          </w:p>
        </w:tc>
        <w:tc>
          <w:tcPr>
            <w:tcW w:w="2970" w:type="dxa"/>
          </w:tcPr>
          <w:p w14:paraId="02FABA40" w14:textId="77777777" w:rsidR="008055A1" w:rsidRPr="00431312" w:rsidRDefault="008055A1" w:rsidP="00B471EF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Rebello</w:t>
            </w:r>
          </w:p>
        </w:tc>
      </w:tr>
    </w:tbl>
    <w:p w14:paraId="76973DD5" w14:textId="77777777" w:rsidR="008055A1" w:rsidRDefault="008055A1" w:rsidP="008055A1">
      <w:r>
        <w:tab/>
      </w:r>
      <w:r>
        <w:tab/>
      </w:r>
    </w:p>
    <w:p w14:paraId="232C0779" w14:textId="77777777" w:rsidR="008055A1" w:rsidRDefault="008055A1" w:rsidP="008055A1">
      <w:pPr>
        <w:pStyle w:val="ListParagraph"/>
        <w:numPr>
          <w:ilvl w:val="0"/>
          <w:numId w:val="1"/>
        </w:numPr>
      </w:pPr>
      <w:r>
        <w:t xml:space="preserve">Welcome </w:t>
      </w:r>
    </w:p>
    <w:p w14:paraId="6B27606E" w14:textId="30A43D9C" w:rsidR="008055A1" w:rsidRDefault="008055A1" w:rsidP="008055A1">
      <w:pPr>
        <w:pStyle w:val="ListParagraph"/>
        <w:numPr>
          <w:ilvl w:val="1"/>
          <w:numId w:val="1"/>
        </w:numPr>
      </w:pPr>
      <w:r>
        <w:t>Future meetings</w:t>
      </w:r>
    </w:p>
    <w:p w14:paraId="49BD8E79" w14:textId="36EC5F29" w:rsidR="007E6553" w:rsidRDefault="007E6553" w:rsidP="007E6553">
      <w:pPr>
        <w:pStyle w:val="ListParagraph"/>
        <w:numPr>
          <w:ilvl w:val="2"/>
          <w:numId w:val="1"/>
        </w:numPr>
      </w:pPr>
      <w:r>
        <w:t xml:space="preserve">We will need to reschedule our January </w:t>
      </w:r>
      <w:r w:rsidR="00400D2D">
        <w:t>23</w:t>
      </w:r>
      <w:r w:rsidR="00400D2D" w:rsidRPr="00400D2D">
        <w:rPr>
          <w:vertAlign w:val="superscript"/>
        </w:rPr>
        <w:t>rd</w:t>
      </w:r>
      <w:r w:rsidR="00400D2D">
        <w:t xml:space="preserve"> meeting to a later date in February</w:t>
      </w:r>
      <w:r w:rsidR="00DC7018">
        <w:t>; Christina will coordinate this</w:t>
      </w:r>
      <w:r w:rsidR="00400D2D">
        <w:t xml:space="preserve">. </w:t>
      </w:r>
    </w:p>
    <w:p w14:paraId="60AB53FF" w14:textId="51A982BB" w:rsidR="008055A1" w:rsidRDefault="008055A1" w:rsidP="008055A1">
      <w:pPr>
        <w:pStyle w:val="ListParagraph"/>
        <w:numPr>
          <w:ilvl w:val="1"/>
          <w:numId w:val="1"/>
        </w:numPr>
      </w:pPr>
      <w:r>
        <w:t>Meetings will be recorded</w:t>
      </w:r>
      <w:r w:rsidR="006D5118">
        <w:t>.</w:t>
      </w:r>
    </w:p>
    <w:p w14:paraId="6DB88C2E" w14:textId="70088190" w:rsidR="00400D2D" w:rsidRDefault="00400D2D" w:rsidP="00400D2D">
      <w:pPr>
        <w:pStyle w:val="ListParagraph"/>
        <w:numPr>
          <w:ilvl w:val="2"/>
          <w:numId w:val="1"/>
        </w:numPr>
      </w:pPr>
      <w:r>
        <w:t xml:space="preserve">We are working on a mechanism to post recordings of the meeting to the IMSN NMB SIG site. </w:t>
      </w:r>
    </w:p>
    <w:p w14:paraId="7D338619" w14:textId="76896C19" w:rsidR="008055A1" w:rsidRDefault="00400D2D" w:rsidP="00065EF6">
      <w:pPr>
        <w:pStyle w:val="ListParagraph"/>
        <w:numPr>
          <w:ilvl w:val="2"/>
          <w:numId w:val="1"/>
        </w:numPr>
      </w:pPr>
      <w:r>
        <w:t xml:space="preserve">Slides from the presentation are posted with minutes to the </w:t>
      </w:r>
      <w:r w:rsidR="00065EF6">
        <w:t>IMSN NMB SIG site.</w:t>
      </w:r>
    </w:p>
    <w:p w14:paraId="0132A959" w14:textId="62DA2687" w:rsidR="008055A1" w:rsidRDefault="008F0774" w:rsidP="008055A1">
      <w:pPr>
        <w:pStyle w:val="ListParagraph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Presentations </w:t>
      </w:r>
    </w:p>
    <w:p w14:paraId="2AC965F5" w14:textId="309AFCB5" w:rsidR="007A24C3" w:rsidRDefault="00065EF6" w:rsidP="00065EF6">
      <w:pPr>
        <w:pStyle w:val="ListParagraph"/>
        <w:numPr>
          <w:ilvl w:val="1"/>
          <w:numId w:val="1"/>
        </w:numPr>
        <w:rPr>
          <w:rFonts w:cstheme="minorHAnsi"/>
        </w:rPr>
      </w:pPr>
      <w:r w:rsidRPr="00065EF6">
        <w:rPr>
          <w:rFonts w:cstheme="minorHAnsi"/>
        </w:rPr>
        <w:t>Marie-Blanc</w:t>
      </w:r>
      <w:r w:rsidR="00252ED3">
        <w:rPr>
          <w:rFonts w:cstheme="minorHAnsi"/>
        </w:rPr>
        <w:t>h</w:t>
      </w:r>
      <w:r w:rsidRPr="00065EF6">
        <w:rPr>
          <w:rFonts w:cstheme="minorHAnsi"/>
        </w:rPr>
        <w:t xml:space="preserve">e </w:t>
      </w:r>
      <w:proofErr w:type="spellStart"/>
      <w:r w:rsidRPr="00065EF6">
        <w:rPr>
          <w:rFonts w:cstheme="minorHAnsi"/>
        </w:rPr>
        <w:t>Valnet</w:t>
      </w:r>
      <w:proofErr w:type="spellEnd"/>
      <w:r w:rsidRPr="00065EF6">
        <w:rPr>
          <w:rFonts w:cstheme="minorHAnsi"/>
        </w:rPr>
        <w:t xml:space="preserve"> </w:t>
      </w:r>
      <w:proofErr w:type="spellStart"/>
      <w:r w:rsidRPr="00065EF6">
        <w:rPr>
          <w:rFonts w:cstheme="minorHAnsi"/>
        </w:rPr>
        <w:t>Rabier</w:t>
      </w:r>
      <w:proofErr w:type="spellEnd"/>
      <w:r w:rsidRPr="00065EF6">
        <w:rPr>
          <w:rFonts w:cstheme="minorHAnsi"/>
        </w:rPr>
        <w:t xml:space="preserve"> p</w:t>
      </w:r>
      <w:r>
        <w:rPr>
          <w:rFonts w:cstheme="minorHAnsi"/>
        </w:rPr>
        <w:t xml:space="preserve">resented a study of France’s </w:t>
      </w:r>
      <w:r w:rsidR="00C97EF5">
        <w:rPr>
          <w:rFonts w:cstheme="minorHAnsi"/>
        </w:rPr>
        <w:t xml:space="preserve">pharmacovigilance work related to NMB events. Ten years of event review </w:t>
      </w:r>
      <w:r w:rsidR="00F1732B">
        <w:rPr>
          <w:rFonts w:cstheme="minorHAnsi"/>
        </w:rPr>
        <w:t>was completed which included 71 cases of error</w:t>
      </w:r>
      <w:r w:rsidR="00C5421C">
        <w:rPr>
          <w:rFonts w:cstheme="minorHAnsi"/>
        </w:rPr>
        <w:t xml:space="preserve">. Etienne </w:t>
      </w:r>
      <w:r w:rsidR="00234DD0">
        <w:rPr>
          <w:rFonts w:cstheme="minorHAnsi"/>
        </w:rPr>
        <w:t>Schmitt continued discussion</w:t>
      </w:r>
      <w:r w:rsidR="00B529DC">
        <w:rPr>
          <w:rFonts w:cstheme="minorHAnsi"/>
        </w:rPr>
        <w:t>,</w:t>
      </w:r>
      <w:r w:rsidR="00234DD0">
        <w:rPr>
          <w:rFonts w:cstheme="minorHAnsi"/>
        </w:rPr>
        <w:t xml:space="preserve"> noting </w:t>
      </w:r>
      <w:r w:rsidR="00B529DC">
        <w:rPr>
          <w:rFonts w:cstheme="minorHAnsi"/>
        </w:rPr>
        <w:t>numerous contributing factors to NMB errors. Please see slides for data and full discussion.</w:t>
      </w:r>
    </w:p>
    <w:p w14:paraId="03AAF96A" w14:textId="6F3681D0" w:rsidR="00065EF6" w:rsidRPr="00065EF6" w:rsidRDefault="007A24C3" w:rsidP="00065EF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Dr. Nahed Ali AlR</w:t>
      </w:r>
      <w:r w:rsidR="00252ED3">
        <w:rPr>
          <w:rFonts w:cstheme="minorHAnsi"/>
        </w:rPr>
        <w:t>a</w:t>
      </w:r>
      <w:r>
        <w:rPr>
          <w:rFonts w:cstheme="minorHAnsi"/>
        </w:rPr>
        <w:t>e</w:t>
      </w:r>
      <w:r w:rsidR="00252ED3">
        <w:rPr>
          <w:rFonts w:cstheme="minorHAnsi"/>
        </w:rPr>
        <w:t>e</w:t>
      </w:r>
      <w:r>
        <w:rPr>
          <w:rFonts w:cstheme="minorHAnsi"/>
        </w:rPr>
        <w:t xml:space="preserve">si presented for the Abu Dhabi Department of Health. </w:t>
      </w:r>
      <w:r w:rsidR="00001586">
        <w:rPr>
          <w:rFonts w:cstheme="minorHAnsi"/>
        </w:rPr>
        <w:t xml:space="preserve">Their work </w:t>
      </w:r>
      <w:r w:rsidR="00C1538E">
        <w:rPr>
          <w:rFonts w:cstheme="minorHAnsi"/>
        </w:rPr>
        <w:t>includes assuring that</w:t>
      </w:r>
      <w:r w:rsidR="00D545AF">
        <w:rPr>
          <w:rFonts w:cstheme="minorHAnsi"/>
        </w:rPr>
        <w:t xml:space="preserve"> newly approved products contain warnings. They have surveyed hospitals to determine </w:t>
      </w:r>
      <w:r w:rsidR="00EB745E">
        <w:rPr>
          <w:rFonts w:cstheme="minorHAnsi"/>
        </w:rPr>
        <w:t xml:space="preserve">which NMB are available and whether they contain appropriate warnings. They will be issuing a circular soon for manufacturers to apply appropriate package warnings.  Please see slides for data and full discussion. </w:t>
      </w:r>
      <w:r w:rsidR="00C1538E">
        <w:rPr>
          <w:rFonts w:cstheme="minorHAnsi"/>
        </w:rPr>
        <w:t xml:space="preserve"> </w:t>
      </w:r>
      <w:r w:rsidR="00B529DC">
        <w:rPr>
          <w:rFonts w:cstheme="minorHAnsi"/>
        </w:rPr>
        <w:t xml:space="preserve"> </w:t>
      </w:r>
    </w:p>
    <w:p w14:paraId="795DF1BA" w14:textId="77777777" w:rsidR="008055A1" w:rsidRDefault="008055A1" w:rsidP="008055A1">
      <w:pPr>
        <w:pStyle w:val="ListParagraph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Next steps</w:t>
      </w:r>
    </w:p>
    <w:p w14:paraId="59882754" w14:textId="0F8E465F" w:rsidR="008055A1" w:rsidRPr="00B67AE2" w:rsidRDefault="008055A1" w:rsidP="00EB745E">
      <w:pPr>
        <w:pStyle w:val="ListParagraph"/>
        <w:numPr>
          <w:ilvl w:val="1"/>
          <w:numId w:val="1"/>
        </w:numPr>
      </w:pPr>
      <w:r w:rsidRPr="00EB745E">
        <w:rPr>
          <w:rFonts w:cstheme="minorHAnsi"/>
        </w:rPr>
        <w:t xml:space="preserve">The next meeting </w:t>
      </w:r>
      <w:r w:rsidR="008F0774" w:rsidRPr="00EB745E">
        <w:rPr>
          <w:rFonts w:cstheme="minorHAnsi"/>
        </w:rPr>
        <w:t xml:space="preserve">is </w:t>
      </w:r>
      <w:r w:rsidR="00EB745E">
        <w:rPr>
          <w:rFonts w:cstheme="minorHAnsi"/>
        </w:rPr>
        <w:t xml:space="preserve">scheduled for </w:t>
      </w:r>
      <w:r w:rsidR="008F0774" w:rsidRPr="00EB745E">
        <w:rPr>
          <w:rFonts w:cstheme="minorHAnsi"/>
        </w:rPr>
        <w:t>Jan</w:t>
      </w:r>
      <w:r w:rsidR="00C52D35" w:rsidRPr="00EB745E">
        <w:rPr>
          <w:rFonts w:cstheme="minorHAnsi"/>
        </w:rPr>
        <w:t>uary 18</w:t>
      </w:r>
      <w:r w:rsidR="00C52D35" w:rsidRPr="00EB745E">
        <w:rPr>
          <w:rFonts w:cstheme="minorHAnsi"/>
          <w:vertAlign w:val="superscript"/>
        </w:rPr>
        <w:t>th</w:t>
      </w:r>
      <w:r w:rsidRPr="00EB745E">
        <w:rPr>
          <w:rFonts w:cstheme="minorHAnsi"/>
        </w:rPr>
        <w:t>.</w:t>
      </w:r>
    </w:p>
    <w:sectPr w:rsidR="008055A1" w:rsidRPr="00B67AE2" w:rsidSect="001D57D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2C63" w14:textId="77777777" w:rsidR="001D57DF" w:rsidRDefault="001D57DF" w:rsidP="007F3783">
      <w:pPr>
        <w:spacing w:after="0" w:line="240" w:lineRule="auto"/>
      </w:pPr>
      <w:r>
        <w:separator/>
      </w:r>
    </w:p>
  </w:endnote>
  <w:endnote w:type="continuationSeparator" w:id="0">
    <w:p w14:paraId="130B7C93" w14:textId="77777777" w:rsidR="001D57DF" w:rsidRDefault="001D57DF" w:rsidP="007F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61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5F69B" w14:textId="1C77343E" w:rsidR="007F3783" w:rsidRDefault="007F37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567FA" w14:textId="77777777" w:rsidR="007F3783" w:rsidRDefault="007F3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A02" w14:textId="77777777" w:rsidR="001D57DF" w:rsidRDefault="001D57DF" w:rsidP="007F3783">
      <w:pPr>
        <w:spacing w:after="0" w:line="240" w:lineRule="auto"/>
      </w:pPr>
      <w:r>
        <w:separator/>
      </w:r>
    </w:p>
  </w:footnote>
  <w:footnote w:type="continuationSeparator" w:id="0">
    <w:p w14:paraId="0E63FFDC" w14:textId="77777777" w:rsidR="001D57DF" w:rsidRDefault="001D57DF" w:rsidP="007F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2776"/>
    <w:multiLevelType w:val="hybridMultilevel"/>
    <w:tmpl w:val="49EA28CA"/>
    <w:lvl w:ilvl="0" w:tplc="5B58CD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A1"/>
    <w:rsid w:val="00001586"/>
    <w:rsid w:val="00036DE2"/>
    <w:rsid w:val="00065EF6"/>
    <w:rsid w:val="00095C8D"/>
    <w:rsid w:val="000E5350"/>
    <w:rsid w:val="001B133A"/>
    <w:rsid w:val="001D57DF"/>
    <w:rsid w:val="00234DD0"/>
    <w:rsid w:val="00252ED3"/>
    <w:rsid w:val="00371A0C"/>
    <w:rsid w:val="003A08C8"/>
    <w:rsid w:val="00400D2D"/>
    <w:rsid w:val="00427000"/>
    <w:rsid w:val="0044227F"/>
    <w:rsid w:val="00580B00"/>
    <w:rsid w:val="00640BA8"/>
    <w:rsid w:val="006D5118"/>
    <w:rsid w:val="007A24C3"/>
    <w:rsid w:val="007E6553"/>
    <w:rsid w:val="007F3783"/>
    <w:rsid w:val="008055A1"/>
    <w:rsid w:val="008F0774"/>
    <w:rsid w:val="009465A8"/>
    <w:rsid w:val="00993509"/>
    <w:rsid w:val="00A96ACF"/>
    <w:rsid w:val="00B01CB4"/>
    <w:rsid w:val="00B26498"/>
    <w:rsid w:val="00B529DC"/>
    <w:rsid w:val="00B67AE2"/>
    <w:rsid w:val="00C1538E"/>
    <w:rsid w:val="00C52D35"/>
    <w:rsid w:val="00C5421C"/>
    <w:rsid w:val="00C774B7"/>
    <w:rsid w:val="00C97EF5"/>
    <w:rsid w:val="00D06F48"/>
    <w:rsid w:val="00D545AF"/>
    <w:rsid w:val="00DC7018"/>
    <w:rsid w:val="00EB0C0C"/>
    <w:rsid w:val="00EB745E"/>
    <w:rsid w:val="00F1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4D9E"/>
  <w15:chartTrackingRefBased/>
  <w15:docId w15:val="{67683649-ACF9-4266-9752-04C4C8F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A1"/>
    <w:pPr>
      <w:ind w:left="720"/>
      <w:contextualSpacing/>
    </w:pPr>
  </w:style>
  <w:style w:type="table" w:styleId="TableGrid">
    <w:name w:val="Table Grid"/>
    <w:basedOn w:val="TableNormal"/>
    <w:uiPriority w:val="39"/>
    <w:rsid w:val="008055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8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Michalek, Christina</dc:creator>
  <cp:keywords/>
  <dc:description/>
  <cp:lastModifiedBy>Michalek, Christina</cp:lastModifiedBy>
  <cp:revision>33</cp:revision>
  <dcterms:created xsi:type="dcterms:W3CDTF">2024-01-10T12:42:00Z</dcterms:created>
  <dcterms:modified xsi:type="dcterms:W3CDTF">2024-01-15T16:12:00Z</dcterms:modified>
</cp:coreProperties>
</file>